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9871F" w14:textId="77777777" w:rsidR="00DC2ECD" w:rsidRPr="004207D6" w:rsidRDefault="002934C8" w:rsidP="00EE79E1">
      <w:pPr>
        <w:pStyle w:val="Zkladntext"/>
        <w:jc w:val="center"/>
        <w:rPr>
          <w:sz w:val="28"/>
          <w:szCs w:val="28"/>
        </w:rPr>
      </w:pPr>
      <w:r w:rsidRPr="002934C8">
        <w:rPr>
          <w:b/>
          <w:sz w:val="28"/>
          <w:szCs w:val="28"/>
        </w:rPr>
        <w:t xml:space="preserve"> </w:t>
      </w:r>
    </w:p>
    <w:p w14:paraId="28918083" w14:textId="77777777" w:rsidR="00DC2ECD" w:rsidRPr="005E48BC" w:rsidRDefault="00DC2ECD" w:rsidP="00154D82">
      <w:pPr>
        <w:jc w:val="center"/>
        <w:rPr>
          <w:b/>
          <w:sz w:val="28"/>
          <w:szCs w:val="28"/>
        </w:rPr>
      </w:pPr>
    </w:p>
    <w:p w14:paraId="70FBE9AB" w14:textId="77777777" w:rsidR="00DC2ECD" w:rsidRPr="00911EF1" w:rsidRDefault="00DC2ECD" w:rsidP="00DC2ECD">
      <w:pPr>
        <w:framePr w:hSpace="141" w:wrap="around" w:vAnchor="page" w:hAnchor="margin" w:x="-470" w:y="2138"/>
      </w:pPr>
    </w:p>
    <w:p w14:paraId="0B403B49" w14:textId="77777777" w:rsidR="002842FA" w:rsidRDefault="002842FA" w:rsidP="00284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PŘIJETÍ KLIENTA DO CELODENNÍHO</w:t>
      </w:r>
    </w:p>
    <w:p w14:paraId="3A2F243B" w14:textId="77777777" w:rsidR="002842FA" w:rsidRDefault="002842FA" w:rsidP="00284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PROGRAMU STŘEDISKA</w:t>
      </w:r>
    </w:p>
    <w:p w14:paraId="3D8DB490" w14:textId="77777777" w:rsidR="002842FA" w:rsidRDefault="002842FA" w:rsidP="002842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14:paraId="0054DCF2" w14:textId="77777777" w:rsidR="002842FA" w:rsidRDefault="002842FA" w:rsidP="002842FA">
      <w:pPr>
        <w:rPr>
          <w:sz w:val="24"/>
          <w:szCs w:val="24"/>
        </w:rPr>
      </w:pPr>
    </w:p>
    <w:p w14:paraId="52ACE137" w14:textId="77777777" w:rsidR="002842FA" w:rsidRDefault="002842FA" w:rsidP="002842FA">
      <w:pPr>
        <w:rPr>
          <w:sz w:val="24"/>
          <w:szCs w:val="24"/>
        </w:rPr>
      </w:pPr>
    </w:p>
    <w:p w14:paraId="4D48E8C0" w14:textId="77777777" w:rsidR="002842FA" w:rsidRDefault="002842FA" w:rsidP="002842FA">
      <w:pPr>
        <w:rPr>
          <w:b/>
          <w:sz w:val="28"/>
          <w:szCs w:val="28"/>
        </w:rPr>
      </w:pPr>
    </w:p>
    <w:p w14:paraId="0115F9F3" w14:textId="77777777" w:rsidR="002842FA" w:rsidRDefault="002842FA" w:rsidP="002842FA">
      <w:pPr>
        <w:spacing w:line="36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Právnická osoba vykonávající činnost zařízení:</w:t>
      </w:r>
    </w:p>
    <w:p w14:paraId="43229DD8" w14:textId="77777777" w:rsidR="002842FA" w:rsidRDefault="002842FA" w:rsidP="002842FA">
      <w:pPr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Diagnostický ústav Brno, středisko výchovné péče a základní škola, Hlinky 140, 603 69 Brno, </w:t>
      </w:r>
      <w:r>
        <w:rPr>
          <w:sz w:val="24"/>
          <w:szCs w:val="24"/>
        </w:rPr>
        <w:t>IČO – 00567256</w:t>
      </w:r>
    </w:p>
    <w:p w14:paraId="220E34A6" w14:textId="77777777" w:rsidR="002842FA" w:rsidRDefault="002842FA" w:rsidP="002842FA">
      <w:pPr>
        <w:rPr>
          <w:sz w:val="24"/>
          <w:szCs w:val="24"/>
        </w:rPr>
      </w:pPr>
    </w:p>
    <w:p w14:paraId="160686B2" w14:textId="77777777" w:rsidR="002842FA" w:rsidRDefault="002842FA" w:rsidP="002842FA">
      <w:pPr>
        <w:rPr>
          <w:sz w:val="24"/>
          <w:szCs w:val="24"/>
        </w:rPr>
      </w:pPr>
    </w:p>
    <w:p w14:paraId="136A0B98" w14:textId="77777777" w:rsidR="002842FA" w:rsidRDefault="002842FA" w:rsidP="002842FA">
      <w:pPr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Klient:</w:t>
      </w:r>
      <w:r>
        <w:rPr>
          <w:rFonts w:eastAsia="Calibri"/>
          <w:sz w:val="24"/>
          <w:szCs w:val="24"/>
        </w:rPr>
        <w:t xml:space="preserve">                               </w:t>
      </w:r>
    </w:p>
    <w:p w14:paraId="664B9125" w14:textId="77777777" w:rsidR="002842FA" w:rsidRDefault="002842FA" w:rsidP="002842FA">
      <w:pPr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Jméno a příjmení: </w:t>
      </w:r>
    </w:p>
    <w:p w14:paraId="7C0C2ADB" w14:textId="77777777" w:rsidR="002842FA" w:rsidRDefault="002842FA" w:rsidP="002842FA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Datum narození: </w:t>
      </w:r>
    </w:p>
    <w:p w14:paraId="79D4FB68" w14:textId="77777777" w:rsidR="002842FA" w:rsidRDefault="002842FA" w:rsidP="002842FA">
      <w:pPr>
        <w:rPr>
          <w:rFonts w:eastAsia="Calibri"/>
          <w:b/>
          <w:sz w:val="24"/>
          <w:szCs w:val="24"/>
        </w:rPr>
      </w:pPr>
    </w:p>
    <w:p w14:paraId="7ABDBBB0" w14:textId="77777777" w:rsidR="002842FA" w:rsidRDefault="002842FA" w:rsidP="002842FA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Bydliště: </w:t>
      </w:r>
    </w:p>
    <w:p w14:paraId="5BD65954" w14:textId="77777777" w:rsidR="002842FA" w:rsidRDefault="002842FA" w:rsidP="002842FA">
      <w:pPr>
        <w:rPr>
          <w:rFonts w:eastAsia="Calibri"/>
          <w:b/>
          <w:sz w:val="24"/>
          <w:szCs w:val="24"/>
        </w:rPr>
      </w:pPr>
    </w:p>
    <w:p w14:paraId="492DD83D" w14:textId="77777777" w:rsidR="002842FA" w:rsidRDefault="002842FA" w:rsidP="002842FA">
      <w:pPr>
        <w:rPr>
          <w:rFonts w:eastAsia="Calibri"/>
          <w:b/>
          <w:sz w:val="24"/>
          <w:szCs w:val="24"/>
        </w:rPr>
      </w:pPr>
    </w:p>
    <w:p w14:paraId="7ECD6523" w14:textId="77777777" w:rsidR="002842FA" w:rsidRDefault="002842FA" w:rsidP="002842FA">
      <w:pPr>
        <w:rPr>
          <w:rFonts w:eastAsia="Calibri"/>
          <w:b/>
          <w:sz w:val="24"/>
          <w:szCs w:val="24"/>
        </w:rPr>
      </w:pPr>
    </w:p>
    <w:p w14:paraId="28ADECC6" w14:textId="77777777" w:rsidR="002842FA" w:rsidRDefault="002842FA" w:rsidP="002842FA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Zastoupený osobami odpovědnými za výchovu:  </w:t>
      </w:r>
    </w:p>
    <w:p w14:paraId="3361218D" w14:textId="77777777" w:rsidR="002842FA" w:rsidRDefault="002842FA" w:rsidP="002842FA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</w:t>
      </w:r>
    </w:p>
    <w:p w14:paraId="3050EBDA" w14:textId="77777777" w:rsidR="002842FA" w:rsidRDefault="002842FA" w:rsidP="002842FA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Jméno a příjmení:</w:t>
      </w:r>
    </w:p>
    <w:p w14:paraId="2B74C491" w14:textId="77777777" w:rsidR="002842FA" w:rsidRDefault="002842FA" w:rsidP="002842FA">
      <w:pPr>
        <w:rPr>
          <w:rFonts w:eastAsia="Calibri"/>
          <w:b/>
          <w:sz w:val="24"/>
          <w:szCs w:val="24"/>
        </w:rPr>
      </w:pPr>
    </w:p>
    <w:p w14:paraId="39A5B542" w14:textId="77777777" w:rsidR="002842FA" w:rsidRDefault="002842FA" w:rsidP="002842FA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Datum narození: </w:t>
      </w:r>
    </w:p>
    <w:p w14:paraId="252782DD" w14:textId="77777777" w:rsidR="002842FA" w:rsidRDefault="002842FA" w:rsidP="002842FA">
      <w:pPr>
        <w:rPr>
          <w:rFonts w:eastAsia="Calibri"/>
          <w:b/>
          <w:sz w:val="24"/>
          <w:szCs w:val="24"/>
        </w:rPr>
      </w:pPr>
    </w:p>
    <w:p w14:paraId="77D4229C" w14:textId="77777777" w:rsidR="002842FA" w:rsidRDefault="002842FA" w:rsidP="002842FA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Bydliště: </w:t>
      </w:r>
    </w:p>
    <w:p w14:paraId="2040C212" w14:textId="77777777" w:rsidR="002842FA" w:rsidRDefault="002842FA" w:rsidP="002842FA">
      <w:pPr>
        <w:rPr>
          <w:rFonts w:eastAsia="Calibri"/>
          <w:b/>
          <w:sz w:val="24"/>
          <w:szCs w:val="24"/>
        </w:rPr>
      </w:pPr>
    </w:p>
    <w:p w14:paraId="6F61E8B4" w14:textId="77777777" w:rsidR="002842FA" w:rsidRDefault="002842FA" w:rsidP="002842FA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Tel.: </w:t>
      </w:r>
    </w:p>
    <w:p w14:paraId="1A293C20" w14:textId="77777777" w:rsidR="002842FA" w:rsidRDefault="002842FA" w:rsidP="002842FA">
      <w:pPr>
        <w:rPr>
          <w:rFonts w:eastAsia="Calibri"/>
          <w:b/>
          <w:sz w:val="24"/>
          <w:szCs w:val="24"/>
        </w:rPr>
      </w:pPr>
    </w:p>
    <w:p w14:paraId="3AF45F7B" w14:textId="77777777" w:rsidR="002842FA" w:rsidRDefault="002842FA" w:rsidP="002842FA">
      <w:pPr>
        <w:rPr>
          <w:rFonts w:eastAsia="Calibri"/>
          <w:b/>
          <w:sz w:val="24"/>
          <w:szCs w:val="24"/>
        </w:rPr>
      </w:pPr>
    </w:p>
    <w:p w14:paraId="4BFFD2F1" w14:textId="77777777" w:rsidR="002842FA" w:rsidRDefault="002842FA" w:rsidP="002842FA">
      <w:pPr>
        <w:rPr>
          <w:rFonts w:eastAsia="Calibri"/>
          <w:b/>
          <w:sz w:val="24"/>
          <w:szCs w:val="24"/>
        </w:rPr>
      </w:pPr>
    </w:p>
    <w:p w14:paraId="304C388D" w14:textId="77777777" w:rsidR="002842FA" w:rsidRDefault="002842FA" w:rsidP="002842FA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Jméno a příjmení:  </w:t>
      </w:r>
    </w:p>
    <w:p w14:paraId="77223A42" w14:textId="77777777" w:rsidR="002842FA" w:rsidRDefault="002842FA" w:rsidP="002842FA">
      <w:pPr>
        <w:rPr>
          <w:rFonts w:eastAsia="Calibri"/>
          <w:b/>
          <w:sz w:val="24"/>
          <w:szCs w:val="24"/>
        </w:rPr>
      </w:pPr>
    </w:p>
    <w:p w14:paraId="7721E94A" w14:textId="77777777" w:rsidR="002842FA" w:rsidRDefault="002842FA" w:rsidP="002842FA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Datum narození: </w:t>
      </w:r>
    </w:p>
    <w:p w14:paraId="6AFFAAB3" w14:textId="77777777" w:rsidR="002842FA" w:rsidRDefault="002842FA" w:rsidP="002842FA">
      <w:pPr>
        <w:rPr>
          <w:rFonts w:eastAsia="Calibri"/>
          <w:b/>
          <w:sz w:val="24"/>
          <w:szCs w:val="24"/>
        </w:rPr>
      </w:pPr>
    </w:p>
    <w:p w14:paraId="6D4487BD" w14:textId="77777777" w:rsidR="002842FA" w:rsidRDefault="002842FA" w:rsidP="002842FA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Bydliště:</w:t>
      </w:r>
    </w:p>
    <w:p w14:paraId="79186175" w14:textId="77777777" w:rsidR="002842FA" w:rsidRDefault="002842FA" w:rsidP="002842FA">
      <w:pPr>
        <w:rPr>
          <w:rFonts w:eastAsia="Calibri"/>
          <w:b/>
          <w:sz w:val="24"/>
          <w:szCs w:val="24"/>
        </w:rPr>
      </w:pPr>
    </w:p>
    <w:p w14:paraId="375FB2D3" w14:textId="77777777" w:rsidR="002842FA" w:rsidRDefault="002842FA" w:rsidP="002842FA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Tel.</w:t>
      </w:r>
    </w:p>
    <w:p w14:paraId="6D5C2317" w14:textId="77777777" w:rsidR="002842FA" w:rsidRDefault="002842FA" w:rsidP="002842FA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</w:t>
      </w:r>
    </w:p>
    <w:p w14:paraId="02BB0C6A" w14:textId="77777777" w:rsidR="002842FA" w:rsidRDefault="002842FA" w:rsidP="002842FA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Uzavírají</w:t>
      </w:r>
    </w:p>
    <w:p w14:paraId="5CD7F714" w14:textId="77777777" w:rsidR="002842FA" w:rsidRDefault="002842FA" w:rsidP="002842FA">
      <w:pPr>
        <w:rPr>
          <w:rFonts w:eastAsia="Calibri"/>
          <w:b/>
          <w:sz w:val="24"/>
          <w:szCs w:val="24"/>
        </w:rPr>
      </w:pPr>
    </w:p>
    <w:p w14:paraId="642E996D" w14:textId="77777777" w:rsidR="002842FA" w:rsidRDefault="002842FA" w:rsidP="002842FA">
      <w:pPr>
        <w:rPr>
          <w:rFonts w:eastAsia="Calibri"/>
          <w:b/>
          <w:sz w:val="24"/>
          <w:szCs w:val="24"/>
        </w:rPr>
      </w:pPr>
    </w:p>
    <w:p w14:paraId="6AC0CF4D" w14:textId="77777777" w:rsidR="002842FA" w:rsidRDefault="002842FA" w:rsidP="002842FA">
      <w:pPr>
        <w:spacing w:after="200" w:line="276" w:lineRule="auto"/>
        <w:rPr>
          <w:sz w:val="24"/>
          <w:szCs w:val="24"/>
        </w:rPr>
      </w:pPr>
    </w:p>
    <w:p w14:paraId="01DD9B9C" w14:textId="77777777" w:rsidR="002842FA" w:rsidRPr="00F60996" w:rsidRDefault="002842FA" w:rsidP="002842FA">
      <w:pPr>
        <w:spacing w:after="200" w:line="276" w:lineRule="auto"/>
        <w:jc w:val="center"/>
        <w:rPr>
          <w:b/>
          <w:sz w:val="28"/>
          <w:szCs w:val="28"/>
        </w:rPr>
      </w:pPr>
      <w:r w:rsidRPr="00F60996">
        <w:rPr>
          <w:b/>
          <w:sz w:val="28"/>
          <w:szCs w:val="28"/>
        </w:rPr>
        <w:t>SMLOUVU O PŘIJETÍ KLIENTA DO CELODENNÍHO PROGRAMU SVP</w:t>
      </w:r>
    </w:p>
    <w:p w14:paraId="2DA772F5" w14:textId="77777777" w:rsidR="002842FA" w:rsidRDefault="002842FA" w:rsidP="002842FA">
      <w:pPr>
        <w:spacing w:after="20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Podle ustanovení § 16 osdt. 3 zákona č. 109/2002 Sb.</w:t>
      </w:r>
    </w:p>
    <w:p w14:paraId="0BF1FF32" w14:textId="77777777" w:rsidR="002842FA" w:rsidRDefault="002842FA" w:rsidP="002842FA">
      <w:pPr>
        <w:spacing w:after="20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 § 9 odst. 2,3 vyhlášky č. 458/2005 Sb.</w:t>
      </w:r>
    </w:p>
    <w:p w14:paraId="5DD7D1A4" w14:textId="77777777" w:rsidR="002842FA" w:rsidRDefault="002842FA" w:rsidP="002842FA">
      <w:pPr>
        <w:spacing w:after="200" w:line="276" w:lineRule="auto"/>
        <w:rPr>
          <w:b/>
          <w:bCs/>
          <w:sz w:val="24"/>
          <w:szCs w:val="24"/>
        </w:rPr>
      </w:pPr>
    </w:p>
    <w:p w14:paraId="3B926E6C" w14:textId="77777777" w:rsidR="002842FA" w:rsidRDefault="002842FA" w:rsidP="002842FA">
      <w:pPr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Datum přijetí: </w:t>
      </w:r>
    </w:p>
    <w:p w14:paraId="7BA30A02" w14:textId="77777777" w:rsidR="002842FA" w:rsidRDefault="002842FA" w:rsidP="002842FA">
      <w:pPr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Datum předpokládaného ukončení: </w:t>
      </w:r>
    </w:p>
    <w:p w14:paraId="38C3FAB2" w14:textId="77777777" w:rsidR="002842FA" w:rsidRDefault="002842FA" w:rsidP="002842FA">
      <w:pPr>
        <w:spacing w:after="200" w:line="276" w:lineRule="auto"/>
        <w:rPr>
          <w:b/>
          <w:bCs/>
          <w:sz w:val="24"/>
          <w:szCs w:val="24"/>
        </w:rPr>
      </w:pPr>
    </w:p>
    <w:p w14:paraId="51753DD4" w14:textId="77777777" w:rsidR="002842FA" w:rsidRDefault="002842FA" w:rsidP="002842FA">
      <w:pPr>
        <w:spacing w:after="20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Cíl pobytu</w:t>
      </w:r>
      <w:r>
        <w:rPr>
          <w:sz w:val="24"/>
          <w:szCs w:val="24"/>
        </w:rPr>
        <w:t xml:space="preserve"> je stanoven individuálním výchovným plánem, který vypracovává ambulantní oddělení SVP a individuálním učebním plánem, který vypracovává kmenová škola klienta. Délka zařazení klienta do oddělení celodenní péče je stanovena zpravidla na 8-12 týdnů.</w:t>
      </w:r>
    </w:p>
    <w:p w14:paraId="19D1CC94" w14:textId="77777777" w:rsidR="002842FA" w:rsidRDefault="002842FA" w:rsidP="002842FA">
      <w:pPr>
        <w:spacing w:after="200" w:line="276" w:lineRule="auto"/>
        <w:rPr>
          <w:sz w:val="24"/>
          <w:szCs w:val="24"/>
        </w:rPr>
      </w:pPr>
    </w:p>
    <w:p w14:paraId="20A20616" w14:textId="77777777" w:rsidR="002842FA" w:rsidRDefault="002842FA" w:rsidP="002842FA">
      <w:pPr>
        <w:spacing w:after="20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Čl.1</w:t>
      </w:r>
    </w:p>
    <w:p w14:paraId="02D035F0" w14:textId="77777777" w:rsidR="002842FA" w:rsidRPr="006743FF" w:rsidRDefault="002842FA" w:rsidP="002842FA">
      <w:pPr>
        <w:spacing w:after="200" w:line="276" w:lineRule="auto"/>
        <w:jc w:val="center"/>
        <w:rPr>
          <w:sz w:val="24"/>
          <w:szCs w:val="24"/>
        </w:rPr>
      </w:pPr>
      <w:r w:rsidRPr="006743FF">
        <w:rPr>
          <w:b/>
          <w:bCs/>
          <w:sz w:val="24"/>
          <w:szCs w:val="24"/>
        </w:rPr>
        <w:t>Práva a povinnosti smluvních stran</w:t>
      </w:r>
    </w:p>
    <w:p w14:paraId="08B1F7A8" w14:textId="77777777" w:rsidR="002842FA" w:rsidRPr="006743FF" w:rsidRDefault="002842FA" w:rsidP="002842FA">
      <w:pPr>
        <w:spacing w:after="200" w:line="276" w:lineRule="auto"/>
        <w:rPr>
          <w:sz w:val="24"/>
          <w:szCs w:val="24"/>
        </w:rPr>
      </w:pPr>
      <w:r w:rsidRPr="006743FF">
        <w:rPr>
          <w:b/>
          <w:bCs/>
          <w:sz w:val="24"/>
          <w:szCs w:val="24"/>
        </w:rPr>
        <w:t>SVP se zavazuje:</w:t>
      </w:r>
    </w:p>
    <w:p w14:paraId="2E7695BE" w14:textId="77777777" w:rsidR="002842FA" w:rsidRDefault="002842FA" w:rsidP="002842FA">
      <w:pPr>
        <w:numPr>
          <w:ilvl w:val="0"/>
          <w:numId w:val="1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Zajistit komplexní, systematickou a odbornou výchovně vzdělávací péči o dítě v době trvání celodenního programu dle stanoveného programu dne.</w:t>
      </w:r>
    </w:p>
    <w:p w14:paraId="165B5CDA" w14:textId="77777777" w:rsidR="002842FA" w:rsidRDefault="002842FA" w:rsidP="002842FA">
      <w:pPr>
        <w:numPr>
          <w:ilvl w:val="0"/>
          <w:numId w:val="1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Respektovat úmluvu o právech dítěte.</w:t>
      </w:r>
    </w:p>
    <w:p w14:paraId="4A05E2AF" w14:textId="77777777" w:rsidR="002842FA" w:rsidRDefault="002842FA" w:rsidP="002842FA">
      <w:pPr>
        <w:numPr>
          <w:ilvl w:val="0"/>
          <w:numId w:val="1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Zajistit stravování klienta – 1x denně teplý oběd.</w:t>
      </w:r>
    </w:p>
    <w:p w14:paraId="5ED640B5" w14:textId="77777777" w:rsidR="002842FA" w:rsidRDefault="002842FA" w:rsidP="002842FA">
      <w:pPr>
        <w:numPr>
          <w:ilvl w:val="0"/>
          <w:numId w:val="1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Informovat osoby odpovědné za výchovu o absenci dítěte.</w:t>
      </w:r>
    </w:p>
    <w:p w14:paraId="5C7D3BEA" w14:textId="77777777" w:rsidR="002842FA" w:rsidRDefault="002842FA" w:rsidP="002842FA">
      <w:pPr>
        <w:numPr>
          <w:ilvl w:val="0"/>
          <w:numId w:val="1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Průběžně informovat osoby odpovědné za výchovu a spolupracující instituce o průběhu spolupráce klienta v celodenním programu SVP (na základě souhlasu zákonného zástupce o předání informací odborným institucím).</w:t>
      </w:r>
    </w:p>
    <w:p w14:paraId="4B7069E2" w14:textId="77777777" w:rsidR="002842FA" w:rsidRDefault="002842FA" w:rsidP="002842FA">
      <w:pPr>
        <w:numPr>
          <w:ilvl w:val="0"/>
          <w:numId w:val="1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Zajistit řádnou školní výuku na podkladě individuálního školního vzdělávacího plánu vypracovaného kmenovou školou, vypracovat závěrečné hodnocení školní práce, včetně návrhu klasifikace klienta.</w:t>
      </w:r>
    </w:p>
    <w:p w14:paraId="329ACFD4" w14:textId="77777777" w:rsidR="002842FA" w:rsidRDefault="002842FA" w:rsidP="002842FA">
      <w:pPr>
        <w:numPr>
          <w:ilvl w:val="0"/>
          <w:numId w:val="1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Vypracovat závěrečnou zprávu o průběhu spolupráce klienta v rámci pobytu v celodenním programu, do kterého byl klient zařazen, určenou osobám odpovědným za výchovu klienta.</w:t>
      </w:r>
    </w:p>
    <w:p w14:paraId="7823D1DA" w14:textId="77777777" w:rsidR="002842FA" w:rsidRDefault="002842FA" w:rsidP="002842FA">
      <w:pPr>
        <w:spacing w:after="200" w:line="276" w:lineRule="auto"/>
        <w:ind w:left="360"/>
      </w:pPr>
    </w:p>
    <w:p w14:paraId="1136903C" w14:textId="77777777" w:rsidR="002842FA" w:rsidRPr="006743FF" w:rsidRDefault="002842FA" w:rsidP="002842FA">
      <w:pPr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Osoby odpovědné za výchovu klienta</w:t>
      </w:r>
      <w:r w:rsidRPr="006743FF">
        <w:rPr>
          <w:b/>
          <w:bCs/>
          <w:sz w:val="24"/>
          <w:szCs w:val="24"/>
        </w:rPr>
        <w:t xml:space="preserve"> se zavazuj</w:t>
      </w:r>
      <w:r>
        <w:rPr>
          <w:b/>
          <w:bCs/>
          <w:sz w:val="24"/>
          <w:szCs w:val="24"/>
        </w:rPr>
        <w:t>í</w:t>
      </w:r>
      <w:r w:rsidRPr="006743FF">
        <w:rPr>
          <w:b/>
          <w:bCs/>
          <w:sz w:val="24"/>
          <w:szCs w:val="24"/>
        </w:rPr>
        <w:t>:</w:t>
      </w:r>
    </w:p>
    <w:p w14:paraId="754800F8" w14:textId="77777777" w:rsidR="002842FA" w:rsidRDefault="002842FA" w:rsidP="002842FA">
      <w:pPr>
        <w:numPr>
          <w:ilvl w:val="0"/>
          <w:numId w:val="2"/>
        </w:numPr>
        <w:spacing w:after="200" w:line="276" w:lineRule="auto"/>
        <w:ind w:left="720" w:hanging="36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Zajistit před nástupem dítěte do celodenního programu veškeré požadované dokumenty.</w:t>
      </w:r>
    </w:p>
    <w:p w14:paraId="665A2C9E" w14:textId="77777777" w:rsidR="002842FA" w:rsidRDefault="002842FA" w:rsidP="002842FA">
      <w:pPr>
        <w:numPr>
          <w:ilvl w:val="0"/>
          <w:numId w:val="2"/>
        </w:numPr>
        <w:spacing w:after="200" w:line="276" w:lineRule="auto"/>
        <w:ind w:left="720" w:hanging="36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Zajistit přítomnost dítěte v SVP dle daného rozvrhu celodenního programu, onemocnění či jinou důvodnou nepřítomnost dítěte dát bezodkladně na vědomí pracovníkům SVP.</w:t>
      </w:r>
    </w:p>
    <w:p w14:paraId="3F1B5648" w14:textId="77777777" w:rsidR="00CC5B17" w:rsidRPr="009224D3" w:rsidRDefault="00CC5B17" w:rsidP="00CC5B17">
      <w:pPr>
        <w:numPr>
          <w:ilvl w:val="0"/>
          <w:numId w:val="2"/>
        </w:numPr>
        <w:spacing w:after="200" w:line="276" w:lineRule="auto"/>
        <w:ind w:left="720" w:hanging="36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Uhradit stravu v částce 41,00 Kč za den u dětí do 15 let, v částce 45,00 Kč za den u dětí nad 15 let na účet DÚ a SVP Brno, Hlinky 140. </w:t>
      </w:r>
      <w:r w:rsidRPr="009224D3">
        <w:rPr>
          <w:sz w:val="24"/>
          <w:szCs w:val="24"/>
        </w:rPr>
        <w:t>Úhrada na stravu se hradí před nástupem klienta do programu zálohově, minimálně do konce kalendářního měsíce, v němž klient do programu nastupuje. Částku na další měsíc je nutné uhradit nejpozději do posledního dne předcházejícího měsíce. Stravné je účtováno dle vyhlášky č. 272/2021 Sb., kterou se mění vyhláška č. 107/2005 Sb. o školním stravování ve znění pozdějších předpisů. Po ukončení pobytu bude rodičům (osobám odpovědným za výchovu) předáno písemné vyúčtování pobytu dle skutečných dnů, strávených klientem v zařízení.</w:t>
      </w:r>
    </w:p>
    <w:p w14:paraId="7669F926" w14:textId="77777777" w:rsidR="002842FA" w:rsidRDefault="002842FA" w:rsidP="002842FA">
      <w:pPr>
        <w:numPr>
          <w:ilvl w:val="0"/>
          <w:numId w:val="2"/>
        </w:numPr>
        <w:spacing w:after="200" w:line="276" w:lineRule="auto"/>
        <w:ind w:left="720" w:hanging="360"/>
        <w:rPr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</w:rPr>
        <w:t>Uhradit zálohu na akce SVP v minimální výši 500,- Kč na měsíc, ze které je hrazeno kulturní a sportovní vyžití a výjezdy mimo SVP před nástupem na SVP v hotovosti.</w:t>
      </w:r>
    </w:p>
    <w:p w14:paraId="5A881F96" w14:textId="77777777" w:rsidR="002842FA" w:rsidRDefault="002842FA" w:rsidP="002842FA">
      <w:pPr>
        <w:numPr>
          <w:ilvl w:val="0"/>
          <w:numId w:val="2"/>
        </w:numPr>
        <w:spacing w:after="200" w:line="276" w:lineRule="auto"/>
        <w:ind w:left="720" w:hanging="36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Převzít dítě do své péče v případě nemoci či úrazu, je-li důvod k neodkladné péči je středisko zmocněno zajistit hospitalizaci ve zdravotnickém zařízení.</w:t>
      </w:r>
    </w:p>
    <w:p w14:paraId="3330B634" w14:textId="77777777" w:rsidR="002842FA" w:rsidRDefault="002842FA" w:rsidP="002842FA">
      <w:pPr>
        <w:numPr>
          <w:ilvl w:val="0"/>
          <w:numId w:val="2"/>
        </w:numPr>
        <w:spacing w:after="200" w:line="276" w:lineRule="auto"/>
        <w:ind w:left="720" w:hanging="36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Uhradit škodu vzniklou na majetku SVP nebo majetku jiného klienta, je-li prokázáno zavinění.</w:t>
      </w:r>
    </w:p>
    <w:p w14:paraId="6ECAB444" w14:textId="77777777" w:rsidR="002842FA" w:rsidRDefault="002842FA" w:rsidP="002842FA">
      <w:pPr>
        <w:numPr>
          <w:ilvl w:val="0"/>
          <w:numId w:val="2"/>
        </w:numPr>
        <w:spacing w:after="200" w:line="276" w:lineRule="auto"/>
        <w:ind w:left="720" w:hanging="36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Převzít klienta do své péče před uplynutím sjednané doby pobytu v případě závažného nebo opakovaného porušení vnitřního řádu SVP.</w:t>
      </w:r>
    </w:p>
    <w:p w14:paraId="71728A90" w14:textId="77777777" w:rsidR="002842FA" w:rsidRDefault="002842FA" w:rsidP="002842FA">
      <w:pPr>
        <w:numPr>
          <w:ilvl w:val="0"/>
          <w:numId w:val="2"/>
        </w:numPr>
        <w:spacing w:after="200" w:line="276" w:lineRule="auto"/>
        <w:ind w:left="720" w:hanging="36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Respektovat vnitřní řád střediska.</w:t>
      </w:r>
    </w:p>
    <w:p w14:paraId="523AABE0" w14:textId="77777777" w:rsidR="002842FA" w:rsidRDefault="002842FA" w:rsidP="002842FA">
      <w:pPr>
        <w:numPr>
          <w:ilvl w:val="0"/>
          <w:numId w:val="2"/>
        </w:numPr>
        <w:spacing w:after="200" w:line="276" w:lineRule="auto"/>
        <w:ind w:left="720" w:hanging="36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Po celou dobu pobytu klienta v SVP spolupracovat s pracovníky střediska a účastnit se v dohodnutých termínech rodinných konzultací.</w:t>
      </w:r>
    </w:p>
    <w:p w14:paraId="2FE08A11" w14:textId="77777777" w:rsidR="002842FA" w:rsidRDefault="002842FA" w:rsidP="002842FA">
      <w:pPr>
        <w:numPr>
          <w:ilvl w:val="0"/>
          <w:numId w:val="2"/>
        </w:numPr>
        <w:spacing w:after="200" w:line="276" w:lineRule="auto"/>
        <w:ind w:left="720" w:hanging="36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Informovat příslušnou školu (respektive další zainteresované instituce) o pobytu klienta v oddělení celodenní péče SVP.</w:t>
      </w:r>
    </w:p>
    <w:p w14:paraId="541D71E9" w14:textId="77777777" w:rsidR="002842FA" w:rsidRDefault="002842FA" w:rsidP="002842FA">
      <w:pPr>
        <w:numPr>
          <w:ilvl w:val="0"/>
          <w:numId w:val="2"/>
        </w:numPr>
        <w:spacing w:after="200" w:line="276" w:lineRule="auto"/>
        <w:ind w:left="720" w:hanging="36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Seznámit pracovníky SVP se všemi důležitými okolnostmi, které se týkají zdravotního stavu klienta.</w:t>
      </w:r>
    </w:p>
    <w:p w14:paraId="08A7D948" w14:textId="77777777" w:rsidR="002842FA" w:rsidRDefault="002842FA" w:rsidP="002842FA">
      <w:pPr>
        <w:numPr>
          <w:ilvl w:val="0"/>
          <w:numId w:val="2"/>
        </w:numPr>
        <w:spacing w:after="200" w:line="276" w:lineRule="auto"/>
        <w:ind w:left="720" w:hanging="36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Sdělit příslušnému pracovníkovi SVP kontaktní spojení na další osobu (adresa, telefon) pro případ neodkladného nebo naléhavého sdělení důležitých okolností v souvislosti s pobytem klienta.</w:t>
      </w:r>
    </w:p>
    <w:p w14:paraId="2A474645" w14:textId="77777777" w:rsidR="002842FA" w:rsidRDefault="002842FA" w:rsidP="002842FA">
      <w:pPr>
        <w:numPr>
          <w:ilvl w:val="0"/>
          <w:numId w:val="2"/>
        </w:numPr>
        <w:spacing w:after="200" w:line="276" w:lineRule="auto"/>
        <w:ind w:left="720" w:hanging="36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Je-li dohodnut či soudně upraven styk klienta s osobou odpovědnou za výchovu, které dítě nebylo svěřeno do péče, oznámit druhému rodiči nástup klienta do SVP a pracovníkům SVP sdělit způsob kontaktu.</w:t>
      </w:r>
    </w:p>
    <w:p w14:paraId="0B5F97DE" w14:textId="77777777" w:rsidR="002842FA" w:rsidRDefault="002842FA" w:rsidP="002842FA">
      <w:pPr>
        <w:numPr>
          <w:ilvl w:val="0"/>
          <w:numId w:val="2"/>
        </w:numPr>
        <w:spacing w:after="200" w:line="276" w:lineRule="auto"/>
        <w:ind w:left="720" w:hanging="36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lastRenderedPageBreak/>
        <w:t>V případě potřeby se po výzvě – i telefonické – osobně dostavit do SVP.</w:t>
      </w:r>
    </w:p>
    <w:p w14:paraId="6D51C81B" w14:textId="77777777" w:rsidR="002842FA" w:rsidRDefault="002842FA" w:rsidP="002842FA">
      <w:pPr>
        <w:numPr>
          <w:ilvl w:val="0"/>
          <w:numId w:val="2"/>
        </w:numPr>
        <w:spacing w:after="200" w:line="276" w:lineRule="auto"/>
        <w:ind w:left="720" w:hanging="36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Nenavštěvovat SVP pod vlivem alkoholových či nealkoholových drog – v opačném případě může dojít k neproběhnutí konzultace, popřípadě i k ukončení péče pro nespolupráci ze strany osob odpovědných za výchovu.</w:t>
      </w:r>
    </w:p>
    <w:p w14:paraId="7576B74E" w14:textId="77777777" w:rsidR="002842FA" w:rsidRDefault="002842FA" w:rsidP="002842FA">
      <w:pPr>
        <w:numPr>
          <w:ilvl w:val="0"/>
          <w:numId w:val="2"/>
        </w:numPr>
        <w:spacing w:after="200" w:line="276" w:lineRule="auto"/>
        <w:ind w:left="720" w:hanging="360"/>
        <w:rPr>
          <w:b/>
          <w:bCs/>
          <w:u w:val="single"/>
        </w:rPr>
      </w:pPr>
      <w:r>
        <w:rPr>
          <w:sz w:val="24"/>
          <w:szCs w:val="24"/>
        </w:rPr>
        <w:t xml:space="preserve">Osoby odpovědné za výchovu </w:t>
      </w:r>
      <w:r>
        <w:t>souhlasí s diagnostickým vyšetřením klienta.</w:t>
      </w:r>
    </w:p>
    <w:p w14:paraId="66632325" w14:textId="77777777" w:rsidR="002842FA" w:rsidRDefault="002842FA" w:rsidP="002842FA">
      <w:pPr>
        <w:spacing w:after="200" w:line="276" w:lineRule="auto"/>
        <w:rPr>
          <w:b/>
          <w:bCs/>
          <w:sz w:val="24"/>
          <w:szCs w:val="24"/>
          <w:u w:val="single"/>
        </w:rPr>
      </w:pPr>
    </w:p>
    <w:p w14:paraId="04482D5E" w14:textId="77777777" w:rsidR="002842FA" w:rsidRDefault="002842FA" w:rsidP="002842FA">
      <w:pPr>
        <w:spacing w:after="20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Čl.2</w:t>
      </w:r>
    </w:p>
    <w:p w14:paraId="60012A57" w14:textId="77777777" w:rsidR="002842FA" w:rsidRPr="006743FF" w:rsidRDefault="002842FA" w:rsidP="002842FA">
      <w:pPr>
        <w:spacing w:after="200" w:line="276" w:lineRule="auto"/>
        <w:jc w:val="center"/>
        <w:rPr>
          <w:sz w:val="24"/>
          <w:szCs w:val="24"/>
        </w:rPr>
      </w:pPr>
      <w:r w:rsidRPr="006743FF">
        <w:rPr>
          <w:b/>
          <w:bCs/>
          <w:sz w:val="24"/>
          <w:szCs w:val="24"/>
        </w:rPr>
        <w:t>Poskytování zdravotní péče</w:t>
      </w:r>
    </w:p>
    <w:p w14:paraId="27C2387A" w14:textId="77777777" w:rsidR="002842FA" w:rsidRDefault="002842FA" w:rsidP="002842FA">
      <w:pPr>
        <w:numPr>
          <w:ilvl w:val="0"/>
          <w:numId w:val="3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V případě onemocnění nebo úrazu klienta postupují pracovníci střediska tak, aby mu byla co nejrychleji a nejefektivněji poskytnuta první pomoc a následná lékařská péče.</w:t>
      </w:r>
    </w:p>
    <w:p w14:paraId="60FD773C" w14:textId="77777777" w:rsidR="002842FA" w:rsidRDefault="002842FA" w:rsidP="002842FA">
      <w:pPr>
        <w:numPr>
          <w:ilvl w:val="0"/>
          <w:numId w:val="3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V případě dlouhodobé nemoci je program s celodenní péčí přerušen a klient zůstává v péči osob odpovědných za výchovu. Po uzdravení a lékařské kontrole v místě bydliště může být s písemným vyjádřením lékaře, o jeho zdravotním stavu, opětovně přijat do programu OCP. Pokud je doba nemoci delšího charakteru, následně bude projednána další péče.</w:t>
      </w:r>
    </w:p>
    <w:p w14:paraId="76D42D9B" w14:textId="77777777" w:rsidR="002842FA" w:rsidRDefault="002842FA" w:rsidP="002842FA">
      <w:pPr>
        <w:numPr>
          <w:ilvl w:val="0"/>
          <w:numId w:val="3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Je-li nutno klienta hospitalizovat, jsou neprodleně informováni osoby odpovědné za výchovu.</w:t>
      </w:r>
    </w:p>
    <w:p w14:paraId="44E69A54" w14:textId="77777777" w:rsidR="002842FA" w:rsidRPr="00B72CD2" w:rsidRDefault="002842FA" w:rsidP="002842FA">
      <w:pPr>
        <w:numPr>
          <w:ilvl w:val="0"/>
          <w:numId w:val="3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Osoby odpovědné za výchovu </w:t>
      </w:r>
      <w:r w:rsidRPr="00B72CD2">
        <w:rPr>
          <w:sz w:val="24"/>
          <w:szCs w:val="24"/>
        </w:rPr>
        <w:t>hradí náklady spojené s poskytnutím zdravotní péče, léčiva a zdravotnické prostředky poskytnuté klientovi, které nejsou hrazeny ze zdravotního pojištění, pokud byly poskytovány na jejich žádost.</w:t>
      </w:r>
    </w:p>
    <w:p w14:paraId="5DBB6EA4" w14:textId="77777777" w:rsidR="002842FA" w:rsidRPr="00B72CD2" w:rsidRDefault="002842FA" w:rsidP="002842FA">
      <w:pPr>
        <w:numPr>
          <w:ilvl w:val="0"/>
          <w:numId w:val="3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Užívá-li klient trvale léky, předají je osoby odpovědné za výchovu </w:t>
      </w:r>
      <w:r w:rsidRPr="00B72CD2">
        <w:rPr>
          <w:sz w:val="24"/>
          <w:szCs w:val="24"/>
        </w:rPr>
        <w:t>při nástupu, společně s vyjádřením ošetřujícího lékaře o dávkování, pracovníkům SVP.</w:t>
      </w:r>
    </w:p>
    <w:p w14:paraId="7A907985" w14:textId="77777777" w:rsidR="002842FA" w:rsidRDefault="002842FA" w:rsidP="002842FA">
      <w:pPr>
        <w:spacing w:after="200" w:line="276" w:lineRule="auto"/>
        <w:jc w:val="center"/>
        <w:rPr>
          <w:b/>
          <w:bCs/>
          <w:sz w:val="24"/>
          <w:szCs w:val="24"/>
        </w:rPr>
      </w:pPr>
    </w:p>
    <w:p w14:paraId="1392CB65" w14:textId="77777777" w:rsidR="002842FA" w:rsidRDefault="002842FA" w:rsidP="002842FA">
      <w:pPr>
        <w:spacing w:after="20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Čl.3</w:t>
      </w:r>
    </w:p>
    <w:p w14:paraId="0191A0B6" w14:textId="77777777" w:rsidR="002842FA" w:rsidRPr="006743FF" w:rsidRDefault="002842FA" w:rsidP="002842FA">
      <w:pPr>
        <w:spacing w:after="200" w:line="276" w:lineRule="auto"/>
        <w:jc w:val="center"/>
        <w:rPr>
          <w:b/>
          <w:bCs/>
          <w:sz w:val="24"/>
          <w:szCs w:val="24"/>
        </w:rPr>
      </w:pPr>
      <w:r w:rsidRPr="006743FF">
        <w:rPr>
          <w:b/>
          <w:bCs/>
          <w:sz w:val="24"/>
          <w:szCs w:val="24"/>
        </w:rPr>
        <w:t>Ukončení a přerušení programu v oddělení celodenní péče střediska</w:t>
      </w:r>
    </w:p>
    <w:p w14:paraId="4ACF1060" w14:textId="77777777" w:rsidR="002842FA" w:rsidRDefault="002842FA" w:rsidP="002842FA">
      <w:pPr>
        <w:numPr>
          <w:ilvl w:val="0"/>
          <w:numId w:val="4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Řádné ukončení celodenního programu nastane po uplynutí smluvně sjednaného termínu.</w:t>
      </w:r>
    </w:p>
    <w:p w14:paraId="04B41DCE" w14:textId="77777777" w:rsidR="002842FA" w:rsidRDefault="002842FA" w:rsidP="002842FA">
      <w:pPr>
        <w:numPr>
          <w:ilvl w:val="0"/>
          <w:numId w:val="4"/>
        </w:numPr>
        <w:spacing w:after="20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Před dohodnutým datem může být program ukončen:</w:t>
      </w:r>
    </w:p>
    <w:p w14:paraId="0CE80822" w14:textId="77777777" w:rsidR="002842FA" w:rsidRPr="006B6231" w:rsidRDefault="002842FA" w:rsidP="002842FA">
      <w:pPr>
        <w:numPr>
          <w:ilvl w:val="0"/>
          <w:numId w:val="4"/>
        </w:numPr>
        <w:spacing w:after="200" w:line="276" w:lineRule="auto"/>
        <w:ind w:left="720" w:hanging="360"/>
        <w:rPr>
          <w:sz w:val="24"/>
          <w:szCs w:val="24"/>
        </w:rPr>
      </w:pPr>
      <w:r w:rsidRPr="006B6231">
        <w:rPr>
          <w:sz w:val="24"/>
          <w:szCs w:val="24"/>
        </w:rPr>
        <w:t>Při opakovaném nebo závažném porušení vnitřního řádu klientem, který byl, stejně        jako osoby odpovědné za výchovu na tuto skutečnost písemně upozorněn.</w:t>
      </w:r>
    </w:p>
    <w:p w14:paraId="3C8CBED8" w14:textId="77777777" w:rsidR="002842FA" w:rsidRPr="006B6231" w:rsidRDefault="002842FA" w:rsidP="002842FA">
      <w:pPr>
        <w:numPr>
          <w:ilvl w:val="0"/>
          <w:numId w:val="4"/>
        </w:numPr>
        <w:spacing w:after="200" w:line="276" w:lineRule="auto"/>
        <w:ind w:left="1080" w:hanging="360"/>
        <w:rPr>
          <w:sz w:val="24"/>
          <w:szCs w:val="24"/>
        </w:rPr>
      </w:pPr>
      <w:r w:rsidRPr="006B6231">
        <w:rPr>
          <w:sz w:val="24"/>
          <w:szCs w:val="24"/>
        </w:rPr>
        <w:t>Při hrubém porušení povinností zákonného zástupce podle této smlouvy.</w:t>
      </w:r>
    </w:p>
    <w:p w14:paraId="7E822AAC" w14:textId="77777777" w:rsidR="002842FA" w:rsidRDefault="002842FA" w:rsidP="002842FA">
      <w:pPr>
        <w:numPr>
          <w:ilvl w:val="0"/>
          <w:numId w:val="4"/>
        </w:numPr>
        <w:spacing w:after="200" w:line="276" w:lineRule="auto"/>
        <w:ind w:left="1080" w:hanging="360"/>
        <w:rPr>
          <w:sz w:val="24"/>
          <w:szCs w:val="24"/>
        </w:rPr>
      </w:pPr>
      <w:r>
        <w:rPr>
          <w:sz w:val="24"/>
          <w:szCs w:val="24"/>
        </w:rPr>
        <w:t>Onemocněním klienta, které vyžaduje dlouhodobější domácí péči či hospitalizaci.</w:t>
      </w:r>
    </w:p>
    <w:p w14:paraId="62AC1041" w14:textId="77777777" w:rsidR="002842FA" w:rsidRDefault="002842FA" w:rsidP="002842FA">
      <w:pPr>
        <w:numPr>
          <w:ilvl w:val="0"/>
          <w:numId w:val="4"/>
        </w:numPr>
        <w:spacing w:after="200" w:line="276" w:lineRule="auto"/>
        <w:ind w:left="1080" w:hanging="360"/>
        <w:rPr>
          <w:sz w:val="24"/>
          <w:szCs w:val="24"/>
        </w:rPr>
      </w:pPr>
      <w:r>
        <w:rPr>
          <w:sz w:val="24"/>
          <w:szCs w:val="24"/>
        </w:rPr>
        <w:t>V případě pasivity a nespolupráce klienta.</w:t>
      </w:r>
    </w:p>
    <w:p w14:paraId="7DF86C8B" w14:textId="77777777" w:rsidR="002842FA" w:rsidRDefault="002842FA" w:rsidP="002842FA">
      <w:pPr>
        <w:numPr>
          <w:ilvl w:val="0"/>
          <w:numId w:val="4"/>
        </w:numPr>
        <w:spacing w:after="200" w:line="276" w:lineRule="auto"/>
        <w:ind w:left="108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Neuhrazením povinných plateb.</w:t>
      </w:r>
    </w:p>
    <w:p w14:paraId="3E691605" w14:textId="77777777" w:rsidR="002842FA" w:rsidRDefault="002842FA" w:rsidP="002842FA">
      <w:pPr>
        <w:numPr>
          <w:ilvl w:val="0"/>
          <w:numId w:val="4"/>
        </w:numPr>
        <w:spacing w:after="200" w:line="276" w:lineRule="auto"/>
        <w:ind w:left="1080" w:hanging="360"/>
        <w:rPr>
          <w:sz w:val="24"/>
          <w:szCs w:val="24"/>
        </w:rPr>
      </w:pPr>
      <w:r>
        <w:rPr>
          <w:sz w:val="24"/>
          <w:szCs w:val="24"/>
        </w:rPr>
        <w:t>Z provozních důvodů střediska.</w:t>
      </w:r>
    </w:p>
    <w:p w14:paraId="607E8BAA" w14:textId="77777777" w:rsidR="002842FA" w:rsidRDefault="002842FA" w:rsidP="002842FA">
      <w:pPr>
        <w:numPr>
          <w:ilvl w:val="0"/>
          <w:numId w:val="4"/>
        </w:numPr>
        <w:spacing w:after="200" w:line="276" w:lineRule="auto"/>
        <w:ind w:left="1080" w:hanging="360"/>
        <w:rPr>
          <w:sz w:val="24"/>
          <w:szCs w:val="24"/>
        </w:rPr>
      </w:pPr>
      <w:r>
        <w:rPr>
          <w:sz w:val="24"/>
          <w:szCs w:val="24"/>
        </w:rPr>
        <w:t>Na základě písemné dohody smluvních stran.</w:t>
      </w:r>
    </w:p>
    <w:p w14:paraId="71C0EE64" w14:textId="77777777" w:rsidR="002842FA" w:rsidRDefault="002842FA" w:rsidP="002842FA">
      <w:pPr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O přerušení se jedná v případě krátkodobé nemoci klienta.</w:t>
      </w:r>
    </w:p>
    <w:p w14:paraId="11867947" w14:textId="77777777" w:rsidR="002842FA" w:rsidRDefault="002842FA" w:rsidP="002842F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Předčasné ukončení programu bude bez prodlení dáno na vědomí kmenové škole klienta a dalším spolupracujícím institucím (OSPOD,aj.).</w:t>
      </w:r>
    </w:p>
    <w:p w14:paraId="6EE75183" w14:textId="77777777" w:rsidR="002842FA" w:rsidRDefault="002842FA" w:rsidP="002842FA">
      <w:pPr>
        <w:spacing w:after="200" w:line="276" w:lineRule="auto"/>
        <w:rPr>
          <w:sz w:val="24"/>
          <w:szCs w:val="24"/>
        </w:rPr>
      </w:pPr>
    </w:p>
    <w:p w14:paraId="3B2EFBB0" w14:textId="77777777" w:rsidR="002842FA" w:rsidRDefault="002842FA" w:rsidP="002842FA">
      <w:pPr>
        <w:spacing w:after="20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Čl.4</w:t>
      </w:r>
    </w:p>
    <w:p w14:paraId="147A5466" w14:textId="77777777" w:rsidR="002842FA" w:rsidRPr="006743FF" w:rsidRDefault="002842FA" w:rsidP="002842FA">
      <w:pPr>
        <w:spacing w:after="200" w:line="276" w:lineRule="auto"/>
        <w:jc w:val="center"/>
        <w:rPr>
          <w:sz w:val="24"/>
          <w:szCs w:val="24"/>
        </w:rPr>
      </w:pPr>
      <w:r w:rsidRPr="006743FF">
        <w:rPr>
          <w:b/>
          <w:bCs/>
          <w:sz w:val="24"/>
          <w:szCs w:val="24"/>
        </w:rPr>
        <w:t>Závěrečná ustanovení</w:t>
      </w:r>
    </w:p>
    <w:p w14:paraId="34048F24" w14:textId="77777777" w:rsidR="002842FA" w:rsidRDefault="002842FA" w:rsidP="002842FA">
      <w:pPr>
        <w:numPr>
          <w:ilvl w:val="0"/>
          <w:numId w:val="5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Smlouva nabývá účinnosti dnem podpisu obou stran.</w:t>
      </w:r>
    </w:p>
    <w:p w14:paraId="2DF439DC" w14:textId="77777777" w:rsidR="002842FA" w:rsidRDefault="002842FA" w:rsidP="002842FA">
      <w:pPr>
        <w:numPr>
          <w:ilvl w:val="0"/>
          <w:numId w:val="5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Změny a dodatky této smlouvy vyžadují písemnou dohodu obou stran.</w:t>
      </w:r>
    </w:p>
    <w:p w14:paraId="0D5C8856" w14:textId="77777777" w:rsidR="002842FA" w:rsidRDefault="002842FA" w:rsidP="002842FA">
      <w:pPr>
        <w:numPr>
          <w:ilvl w:val="0"/>
          <w:numId w:val="5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V ostatním se řídí tato smlouva příslušnými ustanoveními zákona č. 109/2002 Sb., Občanského zákoníku, Zákona o rodině a předpisy souvisejícími.</w:t>
      </w:r>
    </w:p>
    <w:p w14:paraId="31E715CC" w14:textId="77777777" w:rsidR="002842FA" w:rsidRDefault="002842FA" w:rsidP="002842FA">
      <w:pPr>
        <w:numPr>
          <w:ilvl w:val="0"/>
          <w:numId w:val="5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Účastníci smlouvy prohlašují, že smlouva byla uzavřena svobodně, že si její obsah přečetli a souhlasí s jeho respektováním, což potvrzují svými níže uvedenými vlastnoručními podpisy.</w:t>
      </w:r>
    </w:p>
    <w:p w14:paraId="093C02B0" w14:textId="77777777" w:rsidR="002842FA" w:rsidRDefault="002842FA" w:rsidP="002842FA">
      <w:pPr>
        <w:numPr>
          <w:ilvl w:val="0"/>
          <w:numId w:val="5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Účastníci smlouvy souhlasí s provedením orientačního testu při podezření na intoxikaci, případně s odběrem tělních tekutin a provedením testu ve zdravotnickém zařízení, což potvrzují svými níže uvedenými vlastnoručními podpisy.</w:t>
      </w:r>
    </w:p>
    <w:p w14:paraId="5E3FC9AA" w14:textId="77777777" w:rsidR="002842FA" w:rsidRDefault="002842FA" w:rsidP="002842FA">
      <w:pPr>
        <w:numPr>
          <w:ilvl w:val="0"/>
          <w:numId w:val="5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Účastníci smlouvy souhlasí, v případě podezření na držení omamných látek či jiných nebezpečných předmětů, s osobní prohlídkou a prohlídkou všech věcí, jež jsou majetkem klienta, což potvrzují svými níže uvedenými vlastnoručními podpisy.</w:t>
      </w:r>
    </w:p>
    <w:p w14:paraId="502873A5" w14:textId="77777777" w:rsidR="002842FA" w:rsidRDefault="002842FA" w:rsidP="002842FA">
      <w:pPr>
        <w:numPr>
          <w:ilvl w:val="0"/>
          <w:numId w:val="5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Veškeré informace, které klient ve středisku výchovné péče o sobě poskytne, jsou považovány za důvěrné a bude s nimi nakládáno v souladu se zákonem č. 101/2000 Sb. o ochraně osobních údajů ve znění pozdějších úprav.</w:t>
      </w:r>
    </w:p>
    <w:p w14:paraId="3AE96891" w14:textId="77777777" w:rsidR="002842FA" w:rsidRDefault="002842FA" w:rsidP="002842FA">
      <w:pPr>
        <w:numPr>
          <w:ilvl w:val="0"/>
          <w:numId w:val="5"/>
        </w:numPr>
        <w:spacing w:after="200" w:line="276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Veškeré údaje a informace budou uchovány dle zákona č. 499/2004 Sb. o archivnictví a spisové službě a o změně některých zákonů, ve znění pozdějších předpisů.</w:t>
      </w:r>
    </w:p>
    <w:p w14:paraId="275D6489" w14:textId="77777777" w:rsidR="002842FA" w:rsidRDefault="002842FA" w:rsidP="002842FA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Upozornění:</w:t>
      </w:r>
      <w:r>
        <w:rPr>
          <w:sz w:val="24"/>
          <w:szCs w:val="24"/>
        </w:rPr>
        <w:t xml:space="preserve"> Osoby odpovědné za výchovu berou na vědomí, že SVP je povinno podle § 10 odst. 4 zákona č. 359/1999 Sb. oznamovat obecnímu úřadu s rozšířenou působností skutečnosti nasvědčující, že se jedná o děti podle § 6 odst. 1 tamtéž (děti, jejichž rodiče zemřeli, neplní povinnosti plynoucí z rodičovské odpovědnosti nebo nevykonávají nebo zneužívají práva plynoucí z rodičovské zodpovědnosti), podle § 5 odst. 3 zákona č. 257/2000 Sb., o probační a mediační službě a o změně zákona č.2/1969 Sb., o zřízení ministerstev a jiných ústředních orgánů státní správy České republiky, ve znění pozdějších předpisů a zákona č.65/1965 Sb., zákoník práce, ve znění pozdějších předpisů a zákona č. 359/1999 Sb., o sociálně-právní </w:t>
      </w:r>
      <w:r>
        <w:rPr>
          <w:sz w:val="24"/>
          <w:szCs w:val="24"/>
        </w:rPr>
        <w:lastRenderedPageBreak/>
        <w:t>ochraně dětí (zákon o Probační a mediační službě), ve znění pozdějších předpisů, sdělit na výzvu zaměstnanců Probační a mediační služby údaje potřebné, ledaže tomu brání zvláštní zákon nebo oprávnění v něm uvedené, a podle § 75 a § 80 zákona č. 218/2003 Sb., o odpovědnosti mládeže za protiprávní činy a o soudnictví ve věcech mládeže a o změně některých zákonů (zákon o soudnictví ve věcech mládeže), ve znění pozdějších předpisů, k součinnosti vůči Probační a mediační službě při výkonu její působnosti při výkonu rozhodnutí a při výkonu jejich dohledu.</w:t>
      </w:r>
    </w:p>
    <w:p w14:paraId="44E697CA" w14:textId="77777777" w:rsidR="002842FA" w:rsidRDefault="002842FA" w:rsidP="002842FA">
      <w:pPr>
        <w:spacing w:after="200" w:line="276" w:lineRule="auto"/>
        <w:jc w:val="both"/>
        <w:rPr>
          <w:sz w:val="24"/>
          <w:szCs w:val="24"/>
        </w:rPr>
      </w:pPr>
    </w:p>
    <w:p w14:paraId="5D59E6D0" w14:textId="77777777" w:rsidR="002842FA" w:rsidRPr="006743FF" w:rsidRDefault="002842FA" w:rsidP="002842FA">
      <w:pPr>
        <w:spacing w:after="200" w:line="276" w:lineRule="auto"/>
        <w:jc w:val="both"/>
        <w:rPr>
          <w:sz w:val="24"/>
          <w:szCs w:val="24"/>
        </w:rPr>
      </w:pPr>
      <w:r w:rsidRPr="006743FF">
        <w:rPr>
          <w:b/>
          <w:bCs/>
          <w:sz w:val="24"/>
          <w:szCs w:val="24"/>
        </w:rPr>
        <w:t>Nedílnou součástí smlouvy jsou tyto přílohy:</w:t>
      </w:r>
    </w:p>
    <w:p w14:paraId="5CF8AFDF" w14:textId="77777777" w:rsidR="002842FA" w:rsidRDefault="002842FA" w:rsidP="002842FA">
      <w:pPr>
        <w:numPr>
          <w:ilvl w:val="0"/>
          <w:numId w:val="7"/>
        </w:numPr>
        <w:spacing w:after="200" w:line="276" w:lineRule="auto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Potvrzení o bezinfekčnosti</w:t>
      </w:r>
    </w:p>
    <w:p w14:paraId="4B7FF6F2" w14:textId="77777777" w:rsidR="002842FA" w:rsidRDefault="002842FA" w:rsidP="002842FA">
      <w:pPr>
        <w:numPr>
          <w:ilvl w:val="0"/>
          <w:numId w:val="7"/>
        </w:numPr>
        <w:spacing w:after="200" w:line="276" w:lineRule="auto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Individuální vzdělávací plán</w:t>
      </w:r>
    </w:p>
    <w:p w14:paraId="07318233" w14:textId="77777777" w:rsidR="002842FA" w:rsidRDefault="002842FA" w:rsidP="002842FA">
      <w:pPr>
        <w:numPr>
          <w:ilvl w:val="0"/>
          <w:numId w:val="7"/>
        </w:numPr>
        <w:spacing w:after="200" w:line="276" w:lineRule="auto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Poslední vysvědčení – kopie</w:t>
      </w:r>
    </w:p>
    <w:p w14:paraId="115CA1AB" w14:textId="77777777" w:rsidR="002842FA" w:rsidRDefault="002842FA" w:rsidP="002842FA">
      <w:pPr>
        <w:numPr>
          <w:ilvl w:val="0"/>
          <w:numId w:val="7"/>
        </w:numPr>
        <w:spacing w:after="200" w:line="276" w:lineRule="auto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Průkaz pojištěnce zdravotní pojišťovny – kopie</w:t>
      </w:r>
    </w:p>
    <w:p w14:paraId="29B2C702" w14:textId="77777777" w:rsidR="002842FA" w:rsidRPr="002D105E" w:rsidRDefault="002842FA" w:rsidP="002842FA">
      <w:pPr>
        <w:numPr>
          <w:ilvl w:val="0"/>
          <w:numId w:val="7"/>
        </w:numPr>
        <w:spacing w:after="200" w:line="276" w:lineRule="auto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Doklad o úhradě stravy.</w:t>
      </w:r>
    </w:p>
    <w:p w14:paraId="4A895FCF" w14:textId="77777777" w:rsidR="002842FA" w:rsidRDefault="002842FA" w:rsidP="002842FA">
      <w:pPr>
        <w:spacing w:after="200" w:line="276" w:lineRule="auto"/>
        <w:jc w:val="both"/>
        <w:rPr>
          <w:sz w:val="24"/>
          <w:szCs w:val="24"/>
        </w:rPr>
      </w:pPr>
    </w:p>
    <w:p w14:paraId="132D5800" w14:textId="77777777" w:rsidR="002842FA" w:rsidRDefault="002842FA" w:rsidP="002842FA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Brně dne: </w:t>
      </w:r>
    </w:p>
    <w:p w14:paraId="4D95BCA2" w14:textId="77777777" w:rsidR="002842FA" w:rsidRDefault="002842FA" w:rsidP="002842FA">
      <w:pPr>
        <w:spacing w:after="200" w:line="276" w:lineRule="auto"/>
        <w:jc w:val="both"/>
        <w:rPr>
          <w:sz w:val="24"/>
          <w:szCs w:val="24"/>
        </w:rPr>
      </w:pPr>
    </w:p>
    <w:p w14:paraId="04727B61" w14:textId="77777777" w:rsidR="002842FA" w:rsidRDefault="002842FA" w:rsidP="002842FA">
      <w:pPr>
        <w:spacing w:after="200" w:line="276" w:lineRule="auto"/>
        <w:jc w:val="both"/>
        <w:rPr>
          <w:sz w:val="24"/>
          <w:szCs w:val="24"/>
        </w:rPr>
      </w:pPr>
    </w:p>
    <w:p w14:paraId="36F3FAA0" w14:textId="77777777" w:rsidR="002842FA" w:rsidRDefault="002842FA" w:rsidP="002842FA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                                                              …………………………………………                                                              </w:t>
      </w:r>
    </w:p>
    <w:p w14:paraId="48E2A36B" w14:textId="77777777" w:rsidR="002842FA" w:rsidRDefault="002842FA" w:rsidP="002842FA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odpovědná za výchovu                                                              Klient  </w:t>
      </w:r>
    </w:p>
    <w:p w14:paraId="39A40ACD" w14:textId="77777777" w:rsidR="002842FA" w:rsidRDefault="002842FA" w:rsidP="002842FA">
      <w:pPr>
        <w:spacing w:after="200" w:line="276" w:lineRule="auto"/>
        <w:jc w:val="both"/>
        <w:rPr>
          <w:sz w:val="24"/>
          <w:szCs w:val="24"/>
        </w:rPr>
      </w:pPr>
    </w:p>
    <w:p w14:paraId="653F2686" w14:textId="77777777" w:rsidR="002842FA" w:rsidRDefault="002842FA" w:rsidP="002842FA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14:paraId="42B5CA88" w14:textId="77777777" w:rsidR="002842FA" w:rsidRDefault="002842FA" w:rsidP="002842FA">
      <w:pPr>
        <w:spacing w:after="200" w:line="276" w:lineRule="auto"/>
        <w:jc w:val="both"/>
        <w:rPr>
          <w:sz w:val="24"/>
          <w:szCs w:val="24"/>
        </w:rPr>
      </w:pPr>
    </w:p>
    <w:p w14:paraId="532793CE" w14:textId="77777777" w:rsidR="002842FA" w:rsidRDefault="002842FA" w:rsidP="002842FA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14:paraId="305E1BDB" w14:textId="77777777" w:rsidR="002842FA" w:rsidRDefault="002842FA" w:rsidP="002842FA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Mgr. Ilona Skotálková, vedoucí SVP</w:t>
      </w:r>
    </w:p>
    <w:p w14:paraId="255F681E" w14:textId="77777777" w:rsidR="002842FA" w:rsidRDefault="002842FA" w:rsidP="002842FA">
      <w:pPr>
        <w:spacing w:after="200" w:line="276" w:lineRule="auto"/>
        <w:jc w:val="both"/>
        <w:rPr>
          <w:sz w:val="24"/>
          <w:szCs w:val="24"/>
        </w:rPr>
      </w:pPr>
    </w:p>
    <w:p w14:paraId="582A0C48" w14:textId="77777777" w:rsidR="002842FA" w:rsidRDefault="002842FA" w:rsidP="002842FA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Smlouva je vypracována ve dvou originálních vyhotoveních, jedno vyhotovení je předáno osobám odpovědným za výchovu a klientovi, druhé je součástí povinné dokumentace (spisu klienta). Kopie budou předány na žádost oprávněných spolupracujících institucí dle potřeby.</w:t>
      </w:r>
    </w:p>
    <w:sectPr w:rsidR="002842FA" w:rsidSect="00E471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01C5F" w14:textId="77777777" w:rsidR="002842FA" w:rsidRDefault="002842FA">
      <w:r>
        <w:separator/>
      </w:r>
    </w:p>
  </w:endnote>
  <w:endnote w:type="continuationSeparator" w:id="0">
    <w:p w14:paraId="4453E1B7" w14:textId="77777777" w:rsidR="002842FA" w:rsidRDefault="0028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Ronnia Extrabold">
    <w:panose1 w:val="02000503000000020004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FFFDD" w14:textId="77777777" w:rsidR="00154D82" w:rsidRDefault="00154D82" w:rsidP="00E707D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D977EA6" w14:textId="77777777" w:rsidR="00154D82" w:rsidRDefault="00154D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ECAB3" w14:textId="19C68B0E" w:rsidR="00154D82" w:rsidRDefault="00154D82" w:rsidP="00EE79E1">
    <w:pPr>
      <w:pStyle w:val="Zpat"/>
      <w:framePr w:wrap="around" w:vAnchor="text" w:hAnchor="page" w:x="11199" w:y="4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B6FB3">
      <w:rPr>
        <w:rStyle w:val="slostrnky"/>
        <w:noProof/>
      </w:rPr>
      <w:t>3</w:t>
    </w:r>
    <w:r>
      <w:rPr>
        <w:rStyle w:val="slostrnky"/>
      </w:rPr>
      <w:fldChar w:fldCharType="end"/>
    </w:r>
  </w:p>
  <w:p w14:paraId="3172F5EB" w14:textId="77777777" w:rsidR="00EE79E1" w:rsidRPr="00EE79E1" w:rsidRDefault="00EE79E1" w:rsidP="00EE79E1">
    <w:pPr>
      <w:pStyle w:val="Zkladntext"/>
      <w:jc w:val="center"/>
      <w:rPr>
        <w:sz w:val="20"/>
      </w:rPr>
    </w:pPr>
  </w:p>
  <w:p w14:paraId="2250F763" w14:textId="77777777" w:rsidR="00154D82" w:rsidRDefault="00154D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24977" w14:textId="77777777" w:rsidR="002A1D0F" w:rsidRDefault="002A1D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3345D" w14:textId="77777777" w:rsidR="002842FA" w:rsidRDefault="002842FA">
      <w:r>
        <w:separator/>
      </w:r>
    </w:p>
  </w:footnote>
  <w:footnote w:type="continuationSeparator" w:id="0">
    <w:p w14:paraId="099D242C" w14:textId="77777777" w:rsidR="002842FA" w:rsidRDefault="00284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66F9D" w14:textId="77777777" w:rsidR="002A1D0F" w:rsidRDefault="002A1D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D40AA" w14:textId="77777777" w:rsidR="002A1D0F" w:rsidRDefault="002A1D0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FA26B" w14:textId="77777777" w:rsidR="009F5360" w:rsidRPr="00903E8D" w:rsidRDefault="002A1D0F" w:rsidP="00E92BDC">
    <w:pPr>
      <w:pStyle w:val="Zhlav"/>
      <w:tabs>
        <w:tab w:val="clear" w:pos="4536"/>
        <w:tab w:val="clear" w:pos="9072"/>
        <w:tab w:val="left" w:pos="6220"/>
      </w:tabs>
      <w:rPr>
        <w:rFonts w:ascii="Calibri" w:hAnsi="Calibri" w:cs="Calibri"/>
      </w:rPr>
    </w:pPr>
    <w:r w:rsidRPr="002A1D0F">
      <w:rPr>
        <w:rFonts w:ascii="Calibri" w:hAnsi="Calibri" w:cs="Calibri"/>
        <w:noProof/>
      </w:rPr>
      <w:drawing>
        <wp:anchor distT="0" distB="0" distL="114300" distR="114300" simplePos="0" relativeHeight="251658240" behindDoc="1" locked="0" layoutInCell="1" allowOverlap="1" wp14:anchorId="36D4D7BB" wp14:editId="1E64E44C">
          <wp:simplePos x="0" y="0"/>
          <wp:positionH relativeFrom="column">
            <wp:posOffset>46355</wp:posOffset>
          </wp:positionH>
          <wp:positionV relativeFrom="paragraph">
            <wp:posOffset>-293801</wp:posOffset>
          </wp:positionV>
          <wp:extent cx="2807240" cy="1302588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7240" cy="1302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C69E10" w14:textId="77777777" w:rsidR="00E92BDC" w:rsidRPr="00903E8D" w:rsidRDefault="00E92BDC" w:rsidP="009F5360">
    <w:pPr>
      <w:autoSpaceDE w:val="0"/>
      <w:autoSpaceDN w:val="0"/>
      <w:adjustRightInd w:val="0"/>
      <w:jc w:val="center"/>
      <w:rPr>
        <w:rFonts w:ascii="Calibri" w:hAnsi="Calibri" w:cs="Calibri"/>
        <w:sz w:val="24"/>
      </w:rPr>
    </w:pPr>
  </w:p>
  <w:p w14:paraId="6FAAB8AE" w14:textId="77777777" w:rsidR="002A1D0F" w:rsidRDefault="002A1D0F" w:rsidP="009F5360">
    <w:pPr>
      <w:autoSpaceDE w:val="0"/>
      <w:autoSpaceDN w:val="0"/>
      <w:adjustRightInd w:val="0"/>
      <w:jc w:val="center"/>
      <w:rPr>
        <w:rFonts w:ascii="Ronnia Extrabold" w:hAnsi="Ronnia Extrabold" w:cs="Calibri"/>
        <w:color w:val="44546A"/>
        <w:sz w:val="22"/>
        <w:szCs w:val="22"/>
      </w:rPr>
    </w:pPr>
  </w:p>
  <w:p w14:paraId="037BE87F" w14:textId="77777777" w:rsidR="002A1D0F" w:rsidRDefault="002A1D0F" w:rsidP="009F5360">
    <w:pPr>
      <w:autoSpaceDE w:val="0"/>
      <w:autoSpaceDN w:val="0"/>
      <w:adjustRightInd w:val="0"/>
      <w:jc w:val="center"/>
      <w:rPr>
        <w:rFonts w:ascii="Ronnia Extrabold" w:hAnsi="Ronnia Extrabold" w:cs="Calibri"/>
        <w:color w:val="44546A"/>
        <w:sz w:val="22"/>
        <w:szCs w:val="22"/>
      </w:rPr>
    </w:pPr>
  </w:p>
  <w:p w14:paraId="4392F839" w14:textId="77777777" w:rsidR="002A1D0F" w:rsidRDefault="002A1D0F" w:rsidP="009F5360">
    <w:pPr>
      <w:autoSpaceDE w:val="0"/>
      <w:autoSpaceDN w:val="0"/>
      <w:adjustRightInd w:val="0"/>
      <w:jc w:val="center"/>
      <w:rPr>
        <w:rFonts w:ascii="Ronnia Extrabold" w:hAnsi="Ronnia Extrabold" w:cs="Calibri"/>
        <w:color w:val="44546A"/>
        <w:sz w:val="22"/>
        <w:szCs w:val="22"/>
      </w:rPr>
    </w:pPr>
  </w:p>
  <w:p w14:paraId="7849835D" w14:textId="77777777" w:rsidR="002A1D0F" w:rsidRDefault="002A1D0F" w:rsidP="009F5360">
    <w:pPr>
      <w:autoSpaceDE w:val="0"/>
      <w:autoSpaceDN w:val="0"/>
      <w:adjustRightInd w:val="0"/>
      <w:jc w:val="center"/>
      <w:rPr>
        <w:rFonts w:ascii="Ronnia Extrabold" w:hAnsi="Ronnia Extrabold" w:cs="Calibri"/>
        <w:color w:val="44546A"/>
        <w:sz w:val="22"/>
        <w:szCs w:val="22"/>
      </w:rPr>
    </w:pPr>
  </w:p>
  <w:p w14:paraId="37416CC3" w14:textId="77777777" w:rsidR="009F5360" w:rsidRPr="002A2A01" w:rsidRDefault="009F5360" w:rsidP="009F5360">
    <w:pPr>
      <w:autoSpaceDE w:val="0"/>
      <w:autoSpaceDN w:val="0"/>
      <w:adjustRightInd w:val="0"/>
      <w:jc w:val="center"/>
      <w:rPr>
        <w:rFonts w:ascii="Ronnia Extrabold" w:hAnsi="Ronnia Extrabold" w:cs="Calibri"/>
        <w:color w:val="44546A"/>
        <w:sz w:val="22"/>
        <w:szCs w:val="22"/>
      </w:rPr>
    </w:pPr>
    <w:r w:rsidRPr="002A2A01">
      <w:rPr>
        <w:rFonts w:ascii="Ronnia Extrabold" w:hAnsi="Ronnia Extrabold" w:cs="Calibri"/>
        <w:color w:val="44546A"/>
        <w:sz w:val="22"/>
        <w:szCs w:val="22"/>
      </w:rPr>
      <w:t>Hlinky 140, 603 69 Brno, tel.: 543 420 752, email: info@svpbrno.cz, https://www.svpbrno.cz</w:t>
    </w:r>
  </w:p>
  <w:p w14:paraId="63F656EB" w14:textId="77777777" w:rsidR="009F5360" w:rsidRPr="00E471A2" w:rsidRDefault="009F5360" w:rsidP="009F5360">
    <w:pPr>
      <w:pStyle w:val="Zhlav"/>
      <w:tabs>
        <w:tab w:val="clear" w:pos="4536"/>
        <w:tab w:val="clear" w:pos="9072"/>
        <w:tab w:val="left" w:pos="62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767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2C167AE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30027179"/>
    <w:multiLevelType w:val="hybridMultilevel"/>
    <w:tmpl w:val="E1C4A9E0"/>
    <w:lvl w:ilvl="0" w:tplc="0405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4E424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" w15:restartNumberingAfterBreak="0">
    <w:nsid w:val="37A867C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5" w15:restartNumberingAfterBreak="0">
    <w:nsid w:val="53064AC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6" w15:restartNumberingAfterBreak="0">
    <w:nsid w:val="6315776B"/>
    <w:multiLevelType w:val="multilevel"/>
    <w:tmpl w:val="8E96A12A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FA"/>
    <w:rsid w:val="00027E99"/>
    <w:rsid w:val="0003399B"/>
    <w:rsid w:val="00096234"/>
    <w:rsid w:val="00154D82"/>
    <w:rsid w:val="001C555C"/>
    <w:rsid w:val="001E3F76"/>
    <w:rsid w:val="00232F38"/>
    <w:rsid w:val="002368E5"/>
    <w:rsid w:val="002842FA"/>
    <w:rsid w:val="002934C8"/>
    <w:rsid w:val="002A1D0F"/>
    <w:rsid w:val="002A2A01"/>
    <w:rsid w:val="00337BC6"/>
    <w:rsid w:val="00353DEF"/>
    <w:rsid w:val="004207D6"/>
    <w:rsid w:val="004671E9"/>
    <w:rsid w:val="004B5099"/>
    <w:rsid w:val="005D3112"/>
    <w:rsid w:val="005E48BC"/>
    <w:rsid w:val="00611508"/>
    <w:rsid w:val="0075610D"/>
    <w:rsid w:val="007B6FB3"/>
    <w:rsid w:val="007F5D65"/>
    <w:rsid w:val="007F5DAD"/>
    <w:rsid w:val="008E3E87"/>
    <w:rsid w:val="00903E8D"/>
    <w:rsid w:val="00916D3A"/>
    <w:rsid w:val="009A791C"/>
    <w:rsid w:val="009F5360"/>
    <w:rsid w:val="00BB4369"/>
    <w:rsid w:val="00C002CF"/>
    <w:rsid w:val="00CC5B17"/>
    <w:rsid w:val="00D258EC"/>
    <w:rsid w:val="00DC2ECD"/>
    <w:rsid w:val="00E21F71"/>
    <w:rsid w:val="00E241A6"/>
    <w:rsid w:val="00E471A2"/>
    <w:rsid w:val="00E707DE"/>
    <w:rsid w:val="00E74EDF"/>
    <w:rsid w:val="00E92BDC"/>
    <w:rsid w:val="00E95398"/>
    <w:rsid w:val="00EE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EE51A6"/>
  <w15:chartTrackingRefBased/>
  <w15:docId w15:val="{FB0E23E7-103E-45E9-AA43-4ADFBA51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ECD"/>
  </w:style>
  <w:style w:type="paragraph" w:styleId="Nadpis1">
    <w:name w:val="heading 1"/>
    <w:basedOn w:val="Normln"/>
    <w:next w:val="Normln"/>
    <w:qFormat/>
    <w:rsid w:val="00DC2ECD"/>
    <w:pPr>
      <w:keepNext/>
      <w:outlineLvl w:val="0"/>
    </w:pPr>
    <w:rPr>
      <w:rFonts w:ascii="Univers Condensed" w:hAnsi="Univers Condensed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C2ECD"/>
    <w:pPr>
      <w:jc w:val="both"/>
    </w:pPr>
    <w:rPr>
      <w:rFonts w:ascii="Univers Condensed" w:hAnsi="Univers Condensed"/>
      <w:sz w:val="24"/>
    </w:rPr>
  </w:style>
  <w:style w:type="character" w:styleId="Hypertextovodkaz">
    <w:name w:val="Hyperlink"/>
    <w:rsid w:val="00096234"/>
    <w:rPr>
      <w:color w:val="0000FF"/>
      <w:u w:val="single"/>
    </w:rPr>
  </w:style>
  <w:style w:type="paragraph" w:styleId="Zpat">
    <w:name w:val="footer"/>
    <w:basedOn w:val="Normln"/>
    <w:rsid w:val="00154D8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54D82"/>
  </w:style>
  <w:style w:type="character" w:styleId="Siln">
    <w:name w:val="Strong"/>
    <w:uiPriority w:val="22"/>
    <w:qFormat/>
    <w:rsid w:val="0075610D"/>
    <w:rPr>
      <w:b/>
      <w:bCs/>
    </w:rPr>
  </w:style>
  <w:style w:type="paragraph" w:styleId="Zhlav">
    <w:name w:val="header"/>
    <w:basedOn w:val="Normln"/>
    <w:link w:val="ZhlavChar"/>
    <w:rsid w:val="00EE79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E79E1"/>
  </w:style>
  <w:style w:type="paragraph" w:styleId="Textbubliny">
    <w:name w:val="Balloon Text"/>
    <w:basedOn w:val="Normln"/>
    <w:link w:val="TextbublinyChar"/>
    <w:rsid w:val="009A79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A7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Nastenka\Hlavi&#269;ka%20SVP%202021-2.dot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31789D0586A34896C6ABCB819A16E9" ma:contentTypeVersion="14" ma:contentTypeDescription="Vytvoří nový dokument" ma:contentTypeScope="" ma:versionID="4a02d1b3bd468cf4ab3335c98633217c">
  <xsd:schema xmlns:xsd="http://www.w3.org/2001/XMLSchema" xmlns:xs="http://www.w3.org/2001/XMLSchema" xmlns:p="http://schemas.microsoft.com/office/2006/metadata/properties" xmlns:ns3="2c2d969a-5192-4c7f-8611-61a6ccd584bb" xmlns:ns4="64b25f0c-8b7c-4350-984f-950c9b0fc244" targetNamespace="http://schemas.microsoft.com/office/2006/metadata/properties" ma:root="true" ma:fieldsID="bc68e65652a8066a2cc6b0f33cc6e2a7" ns3:_="" ns4:_="">
    <xsd:import namespace="2c2d969a-5192-4c7f-8611-61a6ccd584bb"/>
    <xsd:import namespace="64b25f0c-8b7c-4350-984f-950c9b0fc2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d969a-5192-4c7f-8611-61a6ccd58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25f0c-8b7c-4350-984f-950c9b0fc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B0637-67C6-4228-B0BE-807EBB639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304645-68B9-46C4-80B1-FA2DAA2223A2}">
  <ds:schemaRefs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4b25f0c-8b7c-4350-984f-950c9b0fc244"/>
    <ds:schemaRef ds:uri="http://schemas.microsoft.com/office/2006/metadata/properties"/>
    <ds:schemaRef ds:uri="2c2d969a-5192-4c7f-8611-61a6ccd584bb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6D26BB5-8629-432F-BCB7-2F03CA748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d969a-5192-4c7f-8611-61a6ccd584bb"/>
    <ds:schemaRef ds:uri="64b25f0c-8b7c-4350-984f-950c9b0fc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SVP 2021-2.dot.dotx</Template>
  <TotalTime>0</TotalTime>
  <Pages>6</Pages>
  <Words>1450</Words>
  <Characters>8559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Dětský diagnostický ústav, středisko výchovné péče,</vt:lpstr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Dětský diagnostický ústav, středisko výchovné péče,</dc:title>
  <dc:subject/>
  <dc:creator>servis</dc:creator>
  <cp:keywords/>
  <dc:description/>
  <cp:lastModifiedBy>Bronislav Kolegar</cp:lastModifiedBy>
  <cp:revision>2</cp:revision>
  <cp:lastPrinted>2021-11-22T12:45:00Z</cp:lastPrinted>
  <dcterms:created xsi:type="dcterms:W3CDTF">2023-01-09T14:43:00Z</dcterms:created>
  <dcterms:modified xsi:type="dcterms:W3CDTF">2023-01-09T14:43:00Z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0x010100E031789D0586A34896C6ABCB819A16E9</vt:lpwstr>
  </property>
</Properties>
</file>